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7A" w:rsidRDefault="00CA477A" w:rsidP="00CA477A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Amtliche Bekanntmachung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8"/>
          <w:szCs w:val="28"/>
        </w:rPr>
      </w:pPr>
    </w:p>
    <w:p w:rsidR="00CA477A" w:rsidRDefault="00CA477A" w:rsidP="00B108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Öffentliche Auslegung des Bebauungsplanentwurfes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"Interkommunaler Gewerbepark Bergbronn" </w:t>
      </w:r>
      <w:r>
        <w:rPr>
          <w:rFonts w:ascii="ArialMT" w:hAnsi="ArialMT" w:cs="ArialMT"/>
          <w:sz w:val="20"/>
          <w:szCs w:val="20"/>
        </w:rPr>
        <w:t xml:space="preserve">in </w:t>
      </w:r>
      <w:r>
        <w:rPr>
          <w:rFonts w:ascii="Arial-BoldMT" w:hAnsi="Arial-BoldMT" w:cs="Arial-BoldMT"/>
          <w:b/>
          <w:bCs/>
          <w:sz w:val="20"/>
          <w:szCs w:val="20"/>
        </w:rPr>
        <w:t>Bergbronn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Der Gemeinderat Kreßberg hat am 24.10.2022 in öffentlicher Sitzung den Entwurf des Bebauungsplans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"Interkommunaler Gewerbepark Bergbronn" </w:t>
      </w:r>
      <w:r>
        <w:rPr>
          <w:rFonts w:ascii="ArialMT" w:hAnsi="ArialMT" w:cs="ArialMT"/>
          <w:sz w:val="20"/>
          <w:szCs w:val="20"/>
        </w:rPr>
        <w:t>in Bergbronn einschließlich der Satzung über die örtlichen Bauvorschriften zu diesem Bebauungsplan gebilligt und beschlossen, diese nach § 3 Abs. 2 BauGB öffentlich auszulegen. Maßgebend sind der Bebauungsplan mit Textteil (planungsrechtliche Festsetzungen und örtliche Bauvorschriften) und Begründung vom 24.10.2022, gefertigt vom Landratsamt, Fachbereich Kreisplanung.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Geltungsbereich des Bebauungsplanes ist im folgenden Kartenausschnitt dargestellt:</w:t>
      </w:r>
    </w:p>
    <w:p w:rsidR="00CA477A" w:rsidRDefault="00C02D39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noProof/>
        </w:rPr>
        <w:drawing>
          <wp:inline distT="0" distB="0" distL="0" distR="0" wp14:anchorId="04872429" wp14:editId="60C9D7F6">
            <wp:extent cx="5760720" cy="4699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Entwürfe des Bebauungsplanes und der Satzung über die örtlichen Bauvorschriften zu diesem Bebauungsplan werden mit Begründung und Textteil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vom 15.11.2022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bis einschließlich 15.12.2022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 Rathaus öffentlich ausgelegt.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Bestandteil der ausgelegten Unterlagen sind auch die bereits vorliegenden umweltbezogenen Stellungnahmen. Folgende Themenblöcke wurden dabei angesprochen: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Erholung:</w:t>
      </w:r>
    </w:p>
    <w:p w:rsidR="00CA477A" w:rsidRP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Angesprochen wurden die Auswirkungen auf die Erholungsfunktionen.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Geräuschimmissionen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Bedenken hinsichtlich der Einhaltung der Emissionskontingente und der Richtigkeit der</w:t>
      </w:r>
      <w:r>
        <w:rPr>
          <w:rFonts w:ascii="ArialMT" w:hAnsi="ArialMT" w:cs="ArialMT"/>
          <w:sz w:val="20"/>
          <w:szCs w:val="20"/>
        </w:rPr>
        <w:t xml:space="preserve"> angenommenen Verkehrszahlen.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Flächenbedarf/Versiegelung von Flächen:</w:t>
      </w:r>
    </w:p>
    <w:p w:rsidR="00CA477A" w:rsidRP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Infragestellung des tatsächlichen Gewerbeflächenbedarfes.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Orts- und Landschaftsbild: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Befürchtungen hinsichtlich einer Veränderung des Orts- und Landschaftsbildes aufgrund der</w:t>
      </w:r>
      <w:r>
        <w:rPr>
          <w:rFonts w:ascii="ArialMT" w:hAnsi="ArialMT" w:cs="ArialMT"/>
          <w:sz w:val="20"/>
          <w:szCs w:val="20"/>
        </w:rPr>
        <w:t xml:space="preserve"> Größe des Gewerbegebietes im Verhältnis zum Ortsteil Bergbronn.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Artenschutz: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Die Betrachtung weitere Tierarten, wie z.B. der Feldhase wird gefordert. Es liegt eine spezielle</w:t>
      </w:r>
      <w:r>
        <w:rPr>
          <w:rFonts w:ascii="ArialMT" w:hAnsi="ArialMT" w:cs="ArialMT"/>
          <w:sz w:val="20"/>
          <w:szCs w:val="20"/>
        </w:rPr>
        <w:t xml:space="preserve"> artenschutzrechtliche Prüfung vor, die von der unteren Naturschutzbehörde anerkannt wurde.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Lichtimmissionen: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Angesprochen wurden mögliche Lichtimmissionen durch die Beleuchtungen im geplanten</w:t>
      </w:r>
      <w:r>
        <w:rPr>
          <w:rFonts w:ascii="ArialMT" w:hAnsi="ArialMT" w:cs="ArialMT"/>
          <w:sz w:val="20"/>
          <w:szCs w:val="20"/>
        </w:rPr>
        <w:t xml:space="preserve"> Gewerbegebiet.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Geruchsimmissionen: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Bedenken hinsichtlich möglicher Geruchsbeeinträchtigungen durch die sich ansiedelnden</w:t>
      </w:r>
      <w:r>
        <w:rPr>
          <w:rFonts w:ascii="ArialMT" w:hAnsi="ArialMT" w:cs="ArialMT"/>
          <w:sz w:val="20"/>
          <w:szCs w:val="20"/>
        </w:rPr>
        <w:t xml:space="preserve"> Betriebe.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Emissionsniederschläge: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Bedenken hinsichtlich von Niederschlägen von Partikeln und angenommener Chemikalien im</w:t>
      </w:r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Abrauch</w:t>
      </w:r>
      <w:proofErr w:type="spellEnd"/>
      <w:r>
        <w:rPr>
          <w:rFonts w:ascii="ArialMT" w:hAnsi="ArialMT" w:cs="ArialMT"/>
          <w:sz w:val="20"/>
          <w:szCs w:val="20"/>
        </w:rPr>
        <w:t xml:space="preserve"> von sich ansiedelnden Betrieben.</w:t>
      </w:r>
    </w:p>
    <w:p w:rsidR="00CA477A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Bodenschutz:</w:t>
      </w:r>
    </w:p>
    <w:p w:rsidR="00CA477A" w:rsidRDefault="00CA477A" w:rsidP="00CA477A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Bedenken hinsichtlich von Bodenbelastung durch auslaufende Flüssigkeiten aus den sich</w:t>
      </w:r>
      <w:r>
        <w:rPr>
          <w:rFonts w:ascii="ArialMT" w:hAnsi="ArialMT" w:cs="ArialMT"/>
          <w:sz w:val="20"/>
          <w:szCs w:val="20"/>
        </w:rPr>
        <w:t xml:space="preserve"> ansiedelnden Betrieben.</w:t>
      </w:r>
    </w:p>
    <w:p w:rsidR="00CA477A" w:rsidRP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Folgende Arten umweltbezogener Informationen zu diesem Bebauungsplan sind verfügbar:</w:t>
      </w:r>
    </w:p>
    <w:p w:rsidR="00A54551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CA477A">
        <w:rPr>
          <w:rFonts w:ascii="ArialMT" w:hAnsi="ArialMT" w:cs="ArialMT"/>
          <w:sz w:val="20"/>
          <w:szCs w:val="20"/>
        </w:rPr>
        <w:t>Untersuchung zur Eingriffsregelung gemäß § 1a Abs. 3 Baugesetzbuch.</w:t>
      </w:r>
    </w:p>
    <w:p w:rsidR="00A54551" w:rsidRDefault="00CA477A" w:rsidP="00A54551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A54551">
        <w:rPr>
          <w:rFonts w:ascii="ArialMT" w:hAnsi="ArialMT" w:cs="ArialMT"/>
          <w:sz w:val="20"/>
          <w:szCs w:val="20"/>
        </w:rPr>
        <w:t>Die wesentlichen Inhalte sind:</w:t>
      </w:r>
    </w:p>
    <w:p w:rsidR="00CA477A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der Eingriffsregelung wurden die Schutzgüter Tiere, Pflanzen und ihre Lebensräume, Boden,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Wasser, Fläche, Klima, Luft hinsichtlich ihres Bestandes untersucht und die Auswirkungen des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Eingriffs auf diese Schutzgüter ermittelt. Die untersuchten Schutzgüter Mensch sowie Kultur</w:t>
      </w:r>
      <w:r w:rsidR="004F3903">
        <w:rPr>
          <w:rFonts w:ascii="ArialMT" w:hAnsi="ArialMT" w:cs="ArialMT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und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Sachgüter sind nicht Gegenstand der naturschutzrechtlichen Eingriffsregelung. Besondere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Auswirkungen hat das Vorhaben auf den Naturhaushalt und das Landschaftsbild. Um diese zu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mindern und auszugleichen werden Maßnahmen zur Minimierung und zum Ausgleich im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Bebauungsplan und zum Ausgleich externe Maßnahmen festgesetzt.</w:t>
      </w:r>
    </w:p>
    <w:p w:rsidR="004F3903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4F3903">
        <w:rPr>
          <w:rFonts w:ascii="ArialMT" w:hAnsi="ArialMT" w:cs="ArialMT"/>
          <w:sz w:val="20"/>
          <w:szCs w:val="20"/>
        </w:rPr>
        <w:t>Spezielle artenschutzrechtliche Prüfung (</w:t>
      </w:r>
      <w:proofErr w:type="spellStart"/>
      <w:r w:rsidRPr="004F3903">
        <w:rPr>
          <w:rFonts w:ascii="ArialMT" w:hAnsi="ArialMT" w:cs="ArialMT"/>
          <w:sz w:val="20"/>
          <w:szCs w:val="20"/>
        </w:rPr>
        <w:t>saP</w:t>
      </w:r>
      <w:proofErr w:type="spellEnd"/>
      <w:r w:rsidRPr="004F3903">
        <w:rPr>
          <w:rFonts w:ascii="ArialMT" w:hAnsi="ArialMT" w:cs="ArialMT"/>
          <w:sz w:val="20"/>
          <w:szCs w:val="20"/>
        </w:rPr>
        <w:t>)</w:t>
      </w: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4F3903">
        <w:rPr>
          <w:rFonts w:ascii="ArialMT" w:hAnsi="ArialMT" w:cs="ArialMT"/>
          <w:sz w:val="20"/>
          <w:szCs w:val="20"/>
        </w:rPr>
        <w:t>Die wesentlichen Inhalte sind:</w:t>
      </w: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 der </w:t>
      </w:r>
      <w:proofErr w:type="spellStart"/>
      <w:r>
        <w:rPr>
          <w:rFonts w:ascii="ArialMT" w:hAnsi="ArialMT" w:cs="ArialMT"/>
          <w:sz w:val="20"/>
          <w:szCs w:val="20"/>
        </w:rPr>
        <w:t>saP</w:t>
      </w:r>
      <w:proofErr w:type="spellEnd"/>
      <w:r>
        <w:rPr>
          <w:rFonts w:ascii="ArialMT" w:hAnsi="ArialMT" w:cs="ArialMT"/>
          <w:sz w:val="20"/>
          <w:szCs w:val="20"/>
        </w:rPr>
        <w:t xml:space="preserve"> wurde das mögliche Vorkommen von artenschutzrelevante Tiergruppen und konkret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das Vorkommen streng geschützter Vogelarten und Fledermäuse untersucht.</w:t>
      </w:r>
    </w:p>
    <w:p w:rsidR="004F3903" w:rsidRDefault="004F3903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Feldlerche wurde mit fünf Brutrevieren im erweiterten Untersuchungsraum kartiert. Im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geplanten Geltungsbereich befinden sich zwei kartierte Feldlerchenbrutreviere, diese müssen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ausgeglichen werden. Angrenzende Feldlerchenreviere liegen außerhalb des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Wirkungsbereiches. Eine Goldammer wurde im Wirkungsbereich des geplanten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Geltungsbereiches kartiert. Für diese Art müssen Maßnahmen zur Lebensraumschaffung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umgesetzt werden.</w:t>
      </w:r>
    </w:p>
    <w:p w:rsidR="004F3903" w:rsidRDefault="004F3903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Eignung des Untersuchungsraums als Fledermaushabitat wird insgesamt als gering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eingestuft. Die einzige Baumhöhle im Geltungsbereich scheidet aufgrund der geringen Tiefe als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Fledermausquartier aus. Die Gesamteignung der Gehölze als Fledermauslebensraum wird als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sehr gering eingestuft. Der Untersuchungsraum ist zudem als potenzielles Nahrungs- bzw.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Jagdhabitat für alle vorkommenden Fledermäuse von geringer Bedeutung.</w:t>
      </w:r>
    </w:p>
    <w:p w:rsidR="004F3903" w:rsidRDefault="00CA477A" w:rsidP="00CA47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4F3903">
        <w:rPr>
          <w:rFonts w:ascii="ArialMT" w:hAnsi="ArialMT" w:cs="ArialMT"/>
          <w:sz w:val="20"/>
          <w:szCs w:val="20"/>
        </w:rPr>
        <w:t>Geräuschimmissionsprognose</w:t>
      </w: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4F3903">
        <w:rPr>
          <w:rFonts w:ascii="ArialMT" w:hAnsi="ArialMT" w:cs="ArialMT"/>
          <w:sz w:val="20"/>
          <w:szCs w:val="20"/>
        </w:rPr>
        <w:lastRenderedPageBreak/>
        <w:t>Die wesentlichen Inhalte sind:</w:t>
      </w: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Um Immissionskonflikte an der nächstgelegenen schutzwürdigen Bebauung außerhalb und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innerhalb des Plangebietes zu vermeiden, wurden die Geräuschimmissionen untersucht, die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durch die geplanten Gewerbeflächen, den Verkehr auf der L 2218 und durch die Verkehrszunahme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des Plangebietes an der nächstgelegenen Wohnbebauung zu erwarten sind.</w:t>
      </w:r>
    </w:p>
    <w:p w:rsidR="004F3903" w:rsidRDefault="004F3903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4F3903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Zusätzlich wurden in der Geräuschimmissionsprognose für alle Gewerbeflächen im Plangebiet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flächenbezogenen Emissionskontingente ermittelt, um quantitative Anforderungen an die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Lärmemissionen im Bebauungsplan zu erhalten und spätere Immissionskonflikte zu vermeiden.</w:t>
      </w:r>
    </w:p>
    <w:p w:rsidR="004F3903" w:rsidRDefault="004F3903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4F3903">
      <w:pPr>
        <w:pStyle w:val="Listenabsatz"/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Gewerbeflächen werden kontingentiert, so dass die Grenzwerte bei den maßgeblichen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Immissionsorten eingehalten werden.</w:t>
      </w:r>
    </w:p>
    <w:p w:rsidR="004F3903" w:rsidRPr="004F3903" w:rsidRDefault="004F3903" w:rsidP="004F390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Dem Bebauungsplan ist ein Umweltbericht mit umweltbezogenen Informationen beigefügt. Die</w:t>
      </w:r>
      <w:r w:rsidR="004F390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wesentlichen Inhalte sind:</w:t>
      </w:r>
    </w:p>
    <w:p w:rsidR="004F3903" w:rsidRDefault="004F3903" w:rsidP="004F39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Darstellung der</w:t>
      </w:r>
      <w:r w:rsidR="00147FF4">
        <w:rPr>
          <w:rFonts w:ascii="ArialMT" w:hAnsi="ArialMT" w:cs="ArialMT"/>
          <w:sz w:val="20"/>
          <w:szCs w:val="20"/>
        </w:rPr>
        <w:t xml:space="preserve"> übergeordneten Planungen (Regionalplanung und Bauleitplanung)</w:t>
      </w:r>
    </w:p>
    <w:p w:rsidR="00147FF4" w:rsidRDefault="00147FF4" w:rsidP="004F39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 beachtende Schutzvorschriften und Restriktionen</w:t>
      </w:r>
    </w:p>
    <w:p w:rsidR="00147FF4" w:rsidRPr="00147FF4" w:rsidRDefault="00147FF4" w:rsidP="00147F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147FF4">
        <w:rPr>
          <w:rFonts w:ascii="ArialMT" w:hAnsi="ArialMT" w:cs="ArialMT"/>
          <w:sz w:val="20"/>
          <w:szCs w:val="20"/>
        </w:rPr>
        <w:t>Bestandsanalyse mit Bewertung und Prognose der Umweltauswirkungen bei Durchführung sowie Nichtdurchführung der Planung sowie alternative Planungsmöglichkeiten</w:t>
      </w:r>
    </w:p>
    <w:p w:rsidR="00147FF4" w:rsidRDefault="00147FF4" w:rsidP="004F39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Untersuchungen zu den Schutzgütern Mensch, Tiere und Pflanzen, Fläche, Boden, Wasser, Klima, Landschaftsbild, Kultur- und sonstige Sachgüter</w:t>
      </w:r>
    </w:p>
    <w:p w:rsidR="00147FF4" w:rsidRPr="00147FF4" w:rsidRDefault="00147FF4" w:rsidP="00147FF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147FF4">
        <w:rPr>
          <w:rFonts w:ascii="ArialMT" w:hAnsi="ArialMT" w:cs="ArialMT"/>
          <w:sz w:val="20"/>
          <w:szCs w:val="20"/>
        </w:rPr>
        <w:t>Maßnahmenkonzeption zur Kompensation der Umweltauswirkungen.</w:t>
      </w:r>
    </w:p>
    <w:p w:rsidR="00147FF4" w:rsidRPr="00147FF4" w:rsidRDefault="00147FF4" w:rsidP="00147FF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Während dieser Auslegungsfrist können beim Bürgermeisteramt während der üblichen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Dienststunden Stellungnahmen mündlich zu Protokoll oder schriftlich beim Bürgermeisteramt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eingereicht werden. Nicht fristgerecht abgegebene Stellungnahmen können bei der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Beschlussfassung über den Bebauungsplan unberücksichtigt bleiben.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Inhalt der ortsüblichen Bekanntmachung und die auszulegenden Unterlagen sind zusätzlich im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Internet auf der Homepage der Gemeinde Kreßberg und im zentralen Internetportal des Landes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Baden-Württemberg eingestellt.</w:t>
      </w:r>
    </w:p>
    <w:p w:rsidR="00147FF4" w:rsidRDefault="00147FF4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CA477A" w:rsidRDefault="00CA477A" w:rsidP="00147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gez. Mürter-Mayer</w:t>
      </w:r>
    </w:p>
    <w:p w:rsidR="00CA477A" w:rsidRDefault="00CA477A" w:rsidP="00CA477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Bürgermeisterin</w:t>
      </w:r>
    </w:p>
    <w:p w:rsidR="00147FF4" w:rsidRDefault="00147FF4" w:rsidP="00CA477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A477A" w:rsidRDefault="00CA477A" w:rsidP="00147F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Wichtiger Hinweis:</w:t>
      </w:r>
    </w:p>
    <w:p w:rsidR="00373533" w:rsidRPr="00C02D39" w:rsidRDefault="00CA477A" w:rsidP="00C02D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Aufgrund der Corona-Pandemie kann es sein, dass das Rathaus nur eingeschränkt frei zugänglich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ist. Bitte informieren Sie sich vorab über die aktuelle Situation und beachten Sie die entsprechenden</w:t>
      </w:r>
      <w:r w:rsidR="00147F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Hygienevorschriften und vereinbaren Sie gegebenenfalls einen Termin.</w:t>
      </w:r>
      <w:bookmarkStart w:id="0" w:name="_GoBack"/>
      <w:bookmarkEnd w:id="0"/>
    </w:p>
    <w:sectPr w:rsidR="00373533" w:rsidRPr="00C02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1B96"/>
    <w:multiLevelType w:val="hybridMultilevel"/>
    <w:tmpl w:val="9B2EC458"/>
    <w:lvl w:ilvl="0" w:tplc="19B21D1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A"/>
    <w:rsid w:val="00147FF4"/>
    <w:rsid w:val="00373533"/>
    <w:rsid w:val="004F3903"/>
    <w:rsid w:val="00A54551"/>
    <w:rsid w:val="00B10851"/>
    <w:rsid w:val="00C02D39"/>
    <w:rsid w:val="00C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34A"/>
  <w15:chartTrackingRefBased/>
  <w15:docId w15:val="{A3C2E9A6-388F-42B1-B657-8DB3AC2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AschenbachFranziska</dc:creator>
  <cp:keywords/>
  <dc:description/>
  <cp:lastModifiedBy>AschenbachFranziska</cp:lastModifiedBy>
  <cp:revision>4</cp:revision>
  <dcterms:created xsi:type="dcterms:W3CDTF">2022-10-28T06:16:00Z</dcterms:created>
  <dcterms:modified xsi:type="dcterms:W3CDTF">2022-11-14T08:06:00Z</dcterms:modified>
</cp:coreProperties>
</file>